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 w:cs="Times New Roman"/>
          <w:b/>
          <w:sz w:val="36"/>
          <w:szCs w:val="24"/>
        </w:rPr>
      </w:pPr>
      <w:bookmarkStart w:id="0" w:name="_GoBack"/>
      <w:bookmarkEnd w:id="0"/>
      <w:r>
        <w:rPr>
          <w:rFonts w:hint="eastAsia" w:ascii="宋体" w:hAnsi="宋体" w:eastAsia="宋体" w:cs="Times New Roman"/>
          <w:b/>
          <w:sz w:val="36"/>
          <w:szCs w:val="24"/>
        </w:rPr>
        <w:t>22   寓言四则</w:t>
      </w:r>
    </w:p>
    <w:p>
      <w:pPr>
        <w:spacing w:line="360" w:lineRule="auto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【</w:t>
      </w:r>
      <w:r>
        <w:rPr>
          <w:rFonts w:hint="eastAsia" w:ascii="Calibri" w:hAnsi="Calibri" w:eastAsia="宋体" w:cs="Times New Roman"/>
          <w:b/>
          <w:sz w:val="24"/>
          <w:szCs w:val="24"/>
        </w:rPr>
        <w:t>教学目标</w:t>
      </w:r>
      <w:r>
        <w:rPr>
          <w:rFonts w:hint="eastAsia" w:ascii="Calibri" w:hAnsi="Calibri" w:eastAsia="宋体" w:cs="Times New Roman"/>
          <w:sz w:val="24"/>
          <w:szCs w:val="24"/>
        </w:rPr>
        <w:t>】</w:t>
      </w:r>
    </w:p>
    <w:p>
      <w:pPr>
        <w:spacing w:line="360" w:lineRule="auto"/>
        <w:ind w:firstLine="240" w:firstLineChars="1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1.了解寓言的文体特点及《伊索寓言》《吕氏春秋》《列子》的有关文学常识。</w:t>
      </w:r>
    </w:p>
    <w:p>
      <w:pPr>
        <w:spacing w:line="360" w:lineRule="auto"/>
        <w:ind w:firstLine="240" w:firstLineChars="1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2.学习改写、编写寓言。</w:t>
      </w:r>
    </w:p>
    <w:p>
      <w:pPr>
        <w:spacing w:line="360" w:lineRule="auto"/>
        <w:ind w:firstLine="240" w:firstLineChars="1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3.能从寓言中获得对生活有益的启迪。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【</w:t>
      </w:r>
      <w:r>
        <w:rPr>
          <w:rFonts w:hint="eastAsia" w:ascii="Calibri" w:hAnsi="Calibri" w:eastAsia="宋体" w:cs="Times New Roman"/>
          <w:b/>
          <w:sz w:val="24"/>
          <w:szCs w:val="24"/>
        </w:rPr>
        <w:t>教学重难点</w:t>
      </w:r>
      <w:r>
        <w:rPr>
          <w:rFonts w:hint="eastAsia" w:ascii="宋体" w:hAnsi="宋体" w:eastAsia="宋体" w:cs="Times New Roman"/>
          <w:sz w:val="24"/>
          <w:szCs w:val="24"/>
        </w:rPr>
        <w:t>】</w:t>
      </w:r>
    </w:p>
    <w:p>
      <w:pPr>
        <w:spacing w:line="360" w:lineRule="auto"/>
        <w:ind w:firstLine="240" w:firstLineChars="1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1.用自己的话多角度概括寓言的寓意。</w:t>
      </w:r>
    </w:p>
    <w:p>
      <w:pPr>
        <w:spacing w:line="360" w:lineRule="auto"/>
        <w:ind w:firstLine="240" w:firstLineChars="1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2.感受寓言中的智慧，培养自己健全的人格。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【</w:t>
      </w:r>
      <w:r>
        <w:rPr>
          <w:rFonts w:hint="eastAsia" w:ascii="Calibri" w:hAnsi="Calibri" w:eastAsia="宋体" w:cs="Times New Roman"/>
          <w:b/>
          <w:sz w:val="24"/>
          <w:szCs w:val="24"/>
        </w:rPr>
        <w:t>课时安排</w:t>
      </w:r>
      <w:r>
        <w:rPr>
          <w:rFonts w:hint="eastAsia" w:ascii="宋体" w:hAnsi="宋体" w:eastAsia="宋体" w:cs="Times New Roman"/>
          <w:sz w:val="24"/>
          <w:szCs w:val="24"/>
        </w:rPr>
        <w:t>】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2课时。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【</w:t>
      </w:r>
      <w:r>
        <w:rPr>
          <w:rFonts w:hint="eastAsia" w:ascii="Calibri" w:hAnsi="Calibri" w:eastAsia="宋体" w:cs="Times New Roman"/>
          <w:b/>
          <w:sz w:val="24"/>
          <w:szCs w:val="24"/>
        </w:rPr>
        <w:t>教学过程</w:t>
      </w:r>
      <w:r>
        <w:rPr>
          <w:rFonts w:hint="eastAsia" w:ascii="宋体" w:hAnsi="宋体" w:eastAsia="宋体" w:cs="Times New Roman"/>
          <w:sz w:val="24"/>
          <w:szCs w:val="24"/>
        </w:rPr>
        <w:t>】</w:t>
      </w:r>
    </w:p>
    <w:p>
      <w:pPr>
        <w:spacing w:line="360" w:lineRule="auto"/>
        <w:jc w:val="center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>第1课时</w:t>
      </w:r>
    </w:p>
    <w:p>
      <w:pPr>
        <w:spacing w:line="360" w:lineRule="auto"/>
        <w:jc w:val="center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b/>
          <w:sz w:val="24"/>
          <w:szCs w:val="24"/>
        </w:rPr>
        <w:t>《赫耳墨斯和雕像者》《蚊子和狮子》</w:t>
      </w:r>
    </w:p>
    <w:p>
      <w:pPr>
        <w:spacing w:line="360" w:lineRule="auto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b/>
          <w:sz w:val="24"/>
          <w:szCs w:val="24"/>
        </w:rPr>
        <w:t>一、新课导入</w:t>
      </w:r>
      <w:r>
        <w:rPr>
          <w:rFonts w:hint="eastAsia" w:ascii="Calibri" w:hAnsi="Calibri" w:eastAsia="宋体" w:cs="Times New Roman"/>
          <w:sz w:val="24"/>
          <w:szCs w:val="24"/>
        </w:rPr>
        <w:t xml:space="preserve">                   </w:t>
      </w:r>
    </w:p>
    <w:p>
      <w:pPr>
        <w:spacing w:line="360" w:lineRule="auto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hint="eastAsia" w:ascii="楷体" w:hAnsi="楷体" w:eastAsia="楷体" w:cs="Times New Roman"/>
          <w:sz w:val="24"/>
          <w:szCs w:val="24"/>
        </w:rPr>
        <w:t>安徒生的童话，古希腊的寓言，都是人类文化史上闪亮的明珠。今天，让我们学习两则古希腊寓言，通过对这两则寓言的分析，去享受绮丽瑰宝——寓言的无穷魅力。（板书课题）</w:t>
      </w:r>
    </w:p>
    <w:p>
      <w:pPr>
        <w:spacing w:line="360" w:lineRule="auto"/>
        <w:rPr>
          <w:rFonts w:ascii="Calibri" w:hAnsi="Calibri" w:eastAsia="宋体" w:cs="Times New Roman"/>
          <w:b/>
          <w:sz w:val="24"/>
          <w:szCs w:val="24"/>
        </w:rPr>
      </w:pPr>
      <w:r>
        <w:rPr>
          <w:rFonts w:hint="eastAsia" w:ascii="Calibri" w:hAnsi="Calibri" w:eastAsia="宋体" w:cs="Times New Roman"/>
          <w:b/>
          <w:sz w:val="24"/>
          <w:szCs w:val="24"/>
        </w:rPr>
        <w:t>二、自主学习</w:t>
      </w:r>
    </w:p>
    <w:p>
      <w:pPr>
        <w:spacing w:line="360" w:lineRule="auto"/>
        <w:rPr>
          <w:rFonts w:ascii="Calibri" w:hAnsi="Calibri" w:eastAsia="宋体" w:cs="Times New Roman"/>
          <w:b/>
          <w:sz w:val="24"/>
          <w:szCs w:val="24"/>
        </w:rPr>
      </w:pPr>
      <w:r>
        <w:rPr>
          <w:rFonts w:hint="eastAsia" w:ascii="Calibri" w:hAnsi="Calibri" w:eastAsia="宋体" w:cs="Times New Roman"/>
          <w:b/>
          <w:sz w:val="24"/>
          <w:szCs w:val="24"/>
        </w:rPr>
        <w:t>走近作者</w:t>
      </w:r>
    </w:p>
    <w:p>
      <w:pPr>
        <w:spacing w:line="360" w:lineRule="auto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伊索（约公元前6世纪），古希腊作家。善讲寓言讽刺权贵，终遭杀害。所编寓言经过后人加工，以诗或散文的形式结集，成为后世流传的《伊索寓言》。</w:t>
      </w:r>
    </w:p>
    <w:p>
      <w:pPr>
        <w:spacing w:line="360" w:lineRule="auto"/>
        <w:rPr>
          <w:rFonts w:ascii="Calibri" w:hAnsi="Calibri" w:eastAsia="宋体" w:cs="Times New Roman"/>
          <w:b/>
          <w:sz w:val="24"/>
          <w:szCs w:val="24"/>
        </w:rPr>
      </w:pPr>
      <w:r>
        <w:rPr>
          <w:rFonts w:hint="eastAsia" w:ascii="Calibri" w:hAnsi="Calibri" w:eastAsia="宋体" w:cs="Times New Roman"/>
          <w:b/>
          <w:sz w:val="24"/>
          <w:szCs w:val="24"/>
        </w:rPr>
        <w:t>《伊索寓言》相关知识</w:t>
      </w:r>
    </w:p>
    <w:p>
      <w:pPr>
        <w:spacing w:line="360" w:lineRule="auto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《伊索寓言》是古希腊寓言的汇编。其中大多是动物故事，反映了平民或奴隶的思想感情。</w:t>
      </w:r>
    </w:p>
    <w:p>
      <w:pPr>
        <w:spacing w:line="360" w:lineRule="auto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b/>
          <w:sz w:val="24"/>
          <w:szCs w:val="24"/>
        </w:rPr>
        <w:t>文体知识</w:t>
      </w:r>
    </w:p>
    <w:p>
      <w:pPr>
        <w:spacing w:line="360" w:lineRule="auto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寓言是以劝喻或讽刺性的故事为内容的文学样式。篇幅大多简短，主人公可以是人，也可以是拟人化的生物或非生物。主题多是借此喻彼，借远喻近，借古喻今，借小喻大，使深奥的道理从简单的故事中体现出来，具有鲜明的哲理性和讽刺性。寓言在创作上常常运用夸张和拟人等表现手法。</w:t>
      </w:r>
    </w:p>
    <w:p>
      <w:pPr>
        <w:spacing w:line="360" w:lineRule="auto"/>
        <w:rPr>
          <w:rFonts w:ascii="Calibri" w:hAnsi="Calibri" w:eastAsia="宋体" w:cs="Times New Roman"/>
          <w:b/>
          <w:sz w:val="24"/>
          <w:szCs w:val="24"/>
        </w:rPr>
      </w:pPr>
      <w:r>
        <w:rPr>
          <w:rFonts w:hint="eastAsia" w:ascii="Calibri" w:hAnsi="Calibri" w:eastAsia="宋体" w:cs="Times New Roman"/>
          <w:b/>
          <w:sz w:val="24"/>
          <w:szCs w:val="24"/>
        </w:rPr>
        <w:t>三、文本探究</w:t>
      </w:r>
    </w:p>
    <w:p>
      <w:pPr>
        <w:spacing w:line="360" w:lineRule="auto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b/>
          <w:sz w:val="24"/>
          <w:szCs w:val="24"/>
        </w:rPr>
        <w:t>整体感知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1.朗读《赫耳墨斯和雕像者》《蚊子和狮子》，读出人物的语气。</w:t>
      </w:r>
    </w:p>
    <w:p>
      <w:pPr>
        <w:spacing w:line="360" w:lineRule="auto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2.小组讨论：（1）赫耳墨斯来到人间的动机和目的是什么？（2）赫耳墨斯笑着问赫拉的雕像值多少钱中的“笑”说明了什么？</w:t>
      </w:r>
    </w:p>
    <w:p>
      <w:pPr>
        <w:spacing w:line="360" w:lineRule="auto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>【交流点拨】</w:t>
      </w:r>
      <w:r>
        <w:rPr>
          <w:rFonts w:hint="eastAsia" w:ascii="楷体" w:hAnsi="楷体" w:eastAsia="楷体" w:cs="Times New Roman"/>
          <w:sz w:val="24"/>
          <w:szCs w:val="24"/>
          <w:u w:val="single"/>
        </w:rPr>
        <w:t>（1）赫耳墨斯所关心的不是怎样造福人类，而是自己的身价和荣誉，“想知道”是掩饰之辞，实际上是“想得到”，暗示他是一个爱慕虚荣、妄自尊大的神，到人间就是为了看看自己受到多大的尊重。（2）一个“笑”字，描写赫耳墨斯的表情，使形象更显得真切。赫耳墨斯听到宙斯的雕像才值一个银元，他骄矜的“笑”，使他傲然的神情跃然纸上。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3.“蚊子吹着喇叭冲过去，专咬狮子鼻子周围没有毛的地方。狮子气得用爪子把自己的脸都抓破了。蚊子战胜了狮子，又吹起喇叭，唱着凯歌飞走。”说说这几句话的表达效果。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>【交流点拨】</w:t>
      </w:r>
      <w:r>
        <w:rPr>
          <w:rFonts w:hint="eastAsia" w:ascii="楷体" w:hAnsi="楷体" w:eastAsia="楷体" w:cs="Times New Roman"/>
          <w:sz w:val="24"/>
          <w:szCs w:val="24"/>
          <w:u w:val="single"/>
        </w:rPr>
        <w:t>这里运用拟人的修辞手法，生动形象地写出了蚊子在与狮子的较量中，毫不畏惧，智取强敌，打了胜仗后得意扬扬的模样。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4.蚊子敢于向狮子挑战，而且能够取胜，这说明了什么？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>【交流点拨】</w:t>
      </w:r>
      <w:r>
        <w:rPr>
          <w:rFonts w:hint="eastAsia" w:ascii="楷体" w:hAnsi="楷体" w:eastAsia="楷体" w:cs="Times New Roman"/>
          <w:sz w:val="24"/>
          <w:szCs w:val="24"/>
          <w:u w:val="single"/>
        </w:rPr>
        <w:t>蚊子的“挑战宣言”貌似狂言，实际上包含了智慧，它是以己之长攻敌之短，发挥了自己的优势，抑制了狮子的优势。它的胆量、信心，是建立在对敌我双方力量进行冷静分析的基础上的。启示人们，世上万事万物，各有所长所短，强者有短处，弱者也有长处，弱者如果能扬长避短，就可能以小胜大，以弱胜强。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5.概括这两则寓言的寓意。</w:t>
      </w:r>
    </w:p>
    <w:p>
      <w:pPr>
        <w:spacing w:line="360" w:lineRule="auto"/>
        <w:rPr>
          <w:rFonts w:ascii="楷体" w:hAnsi="楷体" w:eastAsia="楷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>【交流点拨】</w:t>
      </w:r>
      <w:r>
        <w:rPr>
          <w:rFonts w:hint="eastAsia" w:ascii="楷体" w:hAnsi="楷体" w:eastAsia="楷体" w:cs="Times New Roman"/>
          <w:sz w:val="24"/>
          <w:szCs w:val="24"/>
          <w:u w:val="single"/>
        </w:rPr>
        <w:t>《赫耳墨斯和雕像者》这则寓言通过天神赫耳墨斯自命不凡、主观臆断而在事实面前碰壁的故事，以神喻人，讽刺和批评了那些爱慕虚荣、妄自尊大而不被人重视的人。</w:t>
      </w:r>
    </w:p>
    <w:p>
      <w:pPr>
        <w:spacing w:line="360" w:lineRule="auto"/>
        <w:rPr>
          <w:rFonts w:ascii="宋体" w:hAnsi="宋体" w:eastAsia="楷体" w:cs="Times New Roman"/>
          <w:sz w:val="24"/>
          <w:szCs w:val="24"/>
        </w:rPr>
      </w:pPr>
      <w:r>
        <w:rPr>
          <w:rFonts w:hint="eastAsia" w:ascii="楷体" w:hAnsi="楷体" w:eastAsia="楷体" w:cs="Times New Roman"/>
          <w:sz w:val="24"/>
          <w:szCs w:val="24"/>
          <w:u w:val="single"/>
        </w:rPr>
        <w:t>《蚊子和狮子》通过蚊子战胜狮子却成了蜘蛛的俘虏的故事，尖锐地讽刺了那些取得成绩便得意忘形的人，由于忽视自己的短处，势必要被小人物打败。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>深层领悟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1.分析《赫耳墨斯和雕像者》《蚊子和狮子》中主人公的性格特点。</w:t>
      </w:r>
    </w:p>
    <w:p>
      <w:pPr>
        <w:spacing w:line="360" w:lineRule="auto"/>
        <w:rPr>
          <w:rFonts w:ascii="楷体" w:hAnsi="楷体" w:eastAsia="楷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>【交流点拨】</w:t>
      </w:r>
      <w:r>
        <w:rPr>
          <w:rFonts w:hint="eastAsia" w:ascii="楷体" w:hAnsi="楷体" w:eastAsia="楷体" w:cs="Times New Roman"/>
          <w:sz w:val="24"/>
          <w:szCs w:val="24"/>
          <w:u w:val="single"/>
        </w:rPr>
        <w:t>赫耳墨斯的性格：赫耳墨斯来到人间的目的是想知道他在人间受到多大的尊重，表现出他爱慕虚荣的性格。赫耳墨斯听到宙斯的雕像只值一个银元，又笑着问赫拉的值多少钱。他以为宙斯的雕像只值一个银元，赫拉的雕像也一定不值多少钱，表现他自以为是的性格。赫耳墨斯看见自己的雕像，心想他身为神使，又是商人的庇护神，人们对他会更尊重些，表现了他自命不凡的性格。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  <w:u w:val="single"/>
        </w:rPr>
      </w:pPr>
      <w:r>
        <w:rPr>
          <w:rFonts w:hint="eastAsia" w:ascii="楷体" w:hAnsi="楷体" w:eastAsia="楷体" w:cs="Times New Roman"/>
          <w:sz w:val="24"/>
          <w:szCs w:val="24"/>
          <w:u w:val="single"/>
        </w:rPr>
        <w:t>蚊子的性格：蚊子向狮子挑战时说的那一番话，表明它对敌我双方的长短看得很清楚，并相信能以己之长，攻敌之短，战胜对方，所以他很自信地“吹着喇叭冲过去”；“蚊子战胜了狮子，又吹起喇叭，唱着凯歌飞走”，表现出它得意忘形、目空一切的性格特点；蚊子将要被吃掉时，叹息着说的话，表明它到死才明白自己的缺点。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2.深入文本，说说两则寓言的艺术特色。</w:t>
      </w:r>
    </w:p>
    <w:p>
      <w:pPr>
        <w:spacing w:line="360" w:lineRule="auto"/>
        <w:rPr>
          <w:rFonts w:ascii="楷体" w:hAnsi="楷体" w:eastAsia="楷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>【交流点拨】《</w:t>
      </w:r>
      <w:r>
        <w:rPr>
          <w:rFonts w:hint="eastAsia" w:ascii="楷体" w:hAnsi="楷体" w:eastAsia="楷体" w:cs="Times New Roman"/>
          <w:sz w:val="24"/>
          <w:szCs w:val="24"/>
          <w:u w:val="single"/>
        </w:rPr>
        <w:t>赫耳墨斯和雕像者》一文短小精悍，构思精巧。采用三问三答，略有变化，有起有伏。正当赫耳墨斯的虚荣心越来越旺盛时，却遇到雕像者如一瓢冷水似的答语，陡转之下便戛然而止。文章的陡转，给读者以巨大的反差，造成了出人意料的结局，讽喻之意已暗含其中。短短的一百多字，却写得跌宕有致，耐人寻味。</w:t>
      </w:r>
    </w:p>
    <w:p>
      <w:pPr>
        <w:spacing w:line="360" w:lineRule="auto"/>
        <w:rPr>
          <w:rFonts w:ascii="楷体" w:hAnsi="楷体" w:eastAsia="楷体" w:cs="Times New Roman"/>
          <w:sz w:val="24"/>
          <w:szCs w:val="24"/>
          <w:u w:val="single"/>
        </w:rPr>
      </w:pPr>
      <w:r>
        <w:rPr>
          <w:rFonts w:hint="eastAsia" w:ascii="楷体" w:hAnsi="楷体" w:eastAsia="楷体" w:cs="Times New Roman"/>
          <w:sz w:val="24"/>
          <w:szCs w:val="24"/>
          <w:u w:val="single"/>
        </w:rPr>
        <w:t>《蚊子和狮子》构思尤为精巧，短短的篇幅中，情节却大起大落，写出从一个极端到另一个极端的转化。人们不常见蚊子战胜狮子，听蚊子的“宣言”还以为是吹牛，再一看，还真不假。当蚊子正把自己看得无敌于天下时，却被打败了，这反而让人觉得出乎意料，再一想，却又毫不奇怪。作者巧妙地把二者联结起来，构成大起大落的故事情节，寓意深刻，耐人寻味。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3.学生讨论：如果两篇寓言像下面这样改动情节后寓意有没有变化？为什么？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《赫耳墨斯和雕像者》：</w:t>
      </w:r>
      <w:r>
        <w:rPr>
          <w:rFonts w:hint="eastAsia" w:ascii="楷体" w:hAnsi="楷体" w:eastAsia="楷体" w:cs="Times New Roman"/>
          <w:sz w:val="24"/>
          <w:szCs w:val="24"/>
        </w:rPr>
        <w:t>赫耳墨斯想知道他在人间受到多大的尊重，就化作凡人，来到一个雕像者的店里。他看见宙斯的雕像，问道：“值多少钱？”雕像者说：“一个银元。”赫耳墨斯又笑着问道：“赫拉的雕像值多少钱？”雕像者说：“还要贵一点儿。”赫耳墨斯听后，默不作声，悄然离去。</w:t>
      </w:r>
    </w:p>
    <w:p>
      <w:pPr>
        <w:spacing w:line="360" w:lineRule="auto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《蚊子和狮子》：</w:t>
      </w:r>
      <w:r>
        <w:rPr>
          <w:rFonts w:hint="eastAsia" w:ascii="楷体" w:hAnsi="楷体" w:eastAsia="楷体" w:cs="Times New Roman"/>
          <w:sz w:val="24"/>
          <w:szCs w:val="24"/>
        </w:rPr>
        <w:t>蚊子径直朝狮子飞过去，趁狮子没有准备，张嘴就咬，而且专咬狮子鼻子周围没有毛的地方。狮子气得用爪子把自己的脸都抓破了，也没抓到蚊子。蚊子战胜了狮子，就吹着喇叭，唱着凯歌飞走了。</w:t>
      </w:r>
    </w:p>
    <w:p>
      <w:pPr>
        <w:spacing w:line="360" w:lineRule="auto"/>
        <w:rPr>
          <w:rFonts w:ascii="Calibri" w:hAnsi="Calibri" w:eastAsia="宋体" w:cs="Times New Roman"/>
          <w:b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 xml:space="preserve"> </w:t>
      </w:r>
      <w:r>
        <w:rPr>
          <w:rFonts w:hint="eastAsia" w:ascii="Calibri" w:hAnsi="Calibri" w:eastAsia="宋体" w:cs="Times New Roman"/>
          <w:sz w:val="24"/>
          <w:szCs w:val="24"/>
          <w:u w:val="single"/>
        </w:rPr>
        <w:t>【交流点拨】</w:t>
      </w:r>
      <w:r>
        <w:rPr>
          <w:rFonts w:hint="eastAsia" w:ascii="楷体" w:hAnsi="楷体" w:eastAsia="楷体" w:cs="Times New Roman"/>
          <w:sz w:val="24"/>
          <w:szCs w:val="24"/>
          <w:u w:val="single"/>
        </w:rPr>
        <w:t>《赫耳墨斯和雕像者》中的赫耳墨斯打听到宙斯和赫拉的雕像的价格后，为什么一言不发，悄然离去了？这时他心里是怎么想的？显然，原文中讽刺缺少自知之明、妄自尊大的人的寓意也改变了。改动后的《蚊子和狮子》删去了蚊子向狮子宣战、取胜后得意忘形、撞在蜘蛛网上被蜘蛛吃掉的情节，那么原文中讽刺蚊子的骄傲自大之意便不存在了。</w:t>
      </w:r>
    </w:p>
    <w:p>
      <w:pPr>
        <w:spacing w:line="360" w:lineRule="auto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b/>
          <w:sz w:val="24"/>
          <w:szCs w:val="24"/>
        </w:rPr>
        <w:t xml:space="preserve"> 四、板书设计  </w:t>
      </w:r>
      <w:r>
        <w:rPr>
          <w:rFonts w:hint="eastAsia" w:ascii="Calibri" w:hAnsi="Calibri" w:eastAsia="宋体" w:cs="Times New Roman"/>
          <w:sz w:val="24"/>
          <w:szCs w:val="24"/>
        </w:rPr>
        <w:t xml:space="preserve">              </w:t>
      </w:r>
    </w:p>
    <w:p>
      <w:pPr>
        <w:spacing w:line="360" w:lineRule="auto"/>
        <w:jc w:val="center"/>
        <w:rPr>
          <w:rFonts w:ascii="Calibri" w:hAnsi="Calibri" w:eastAsia="宋体" w:cs="Times New Roman"/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2500630" cy="1045210"/>
            <wp:effectExtent l="0" t="0" r="1397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0630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Calibri" w:hAnsi="Calibri" w:eastAsia="宋体" w:cs="Times New Roman"/>
          <w:sz w:val="24"/>
          <w:szCs w:val="24"/>
        </w:rPr>
      </w:pPr>
    </w:p>
    <w:p>
      <w:pPr>
        <w:spacing w:line="360" w:lineRule="auto"/>
        <w:jc w:val="center"/>
        <w:rPr>
          <w:rFonts w:ascii="Calibri" w:hAnsi="Calibri" w:eastAsia="宋体" w:cs="Times New Roman"/>
          <w:sz w:val="24"/>
          <w:szCs w:val="24"/>
        </w:rPr>
      </w:pPr>
    </w:p>
    <w:p>
      <w:pPr>
        <w:spacing w:line="360" w:lineRule="auto"/>
        <w:jc w:val="center"/>
        <w:rPr>
          <w:rFonts w:cs="Times New Roman" w:asciiTheme="minorEastAsia" w:hAnsiTheme="minorEastAsia"/>
          <w:b/>
          <w:sz w:val="24"/>
          <w:szCs w:val="24"/>
        </w:rPr>
      </w:pPr>
      <w:r>
        <w:rPr>
          <w:rFonts w:hint="eastAsia" w:cs="Times New Roman" w:asciiTheme="minorEastAsia" w:hAnsiTheme="minorEastAsia"/>
          <w:b/>
          <w:sz w:val="24"/>
          <w:szCs w:val="24"/>
        </w:rPr>
        <w:t>第2课时</w:t>
      </w:r>
    </w:p>
    <w:p>
      <w:pPr>
        <w:spacing w:line="360" w:lineRule="auto"/>
        <w:jc w:val="center"/>
        <w:rPr>
          <w:rFonts w:cs="Times New Roman" w:asciiTheme="minorEastAsia" w:hAnsiTheme="minorEastAsia"/>
          <w:b/>
          <w:sz w:val="24"/>
          <w:szCs w:val="24"/>
        </w:rPr>
      </w:pPr>
      <w:r>
        <w:rPr>
          <w:rFonts w:hint="eastAsia" w:cs="Times New Roman" w:asciiTheme="minorEastAsia" w:hAnsiTheme="minorEastAsia"/>
          <w:b/>
          <w:sz w:val="24"/>
          <w:szCs w:val="24"/>
        </w:rPr>
        <w:t>《穿井得一人》</w:t>
      </w:r>
    </w:p>
    <w:p>
      <w:pPr>
        <w:spacing w:line="360" w:lineRule="auto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b/>
          <w:sz w:val="24"/>
          <w:szCs w:val="24"/>
        </w:rPr>
        <w:t>一、新课导入</w:t>
      </w:r>
      <w:r>
        <w:rPr>
          <w:rFonts w:hint="eastAsia" w:ascii="Calibri" w:hAnsi="Calibri" w:eastAsia="宋体" w:cs="Times New Roman"/>
          <w:sz w:val="24"/>
          <w:szCs w:val="24"/>
        </w:rPr>
        <w:t xml:space="preserve">                </w:t>
      </w:r>
    </w:p>
    <w:p>
      <w:pPr>
        <w:spacing w:line="360" w:lineRule="auto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楷体" w:hAnsi="楷体" w:eastAsia="楷体" w:cs="Times New Roman"/>
          <w:sz w:val="24"/>
          <w:szCs w:val="24"/>
        </w:rPr>
        <w:t>上节课我们学习了两则外国寓言，其实在中国文学宝库里，也有不少诙谐幽默的寓言，你能否列举出你知道的寓言故事?（如《滥竽充数》《守株待兔》《自相矛盾》《老马识途》）这一节课，就让我们来学习两则中国寓言。</w:t>
      </w:r>
    </w:p>
    <w:p>
      <w:pPr>
        <w:spacing w:line="360" w:lineRule="auto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b/>
          <w:sz w:val="24"/>
          <w:szCs w:val="24"/>
        </w:rPr>
        <w:t>二、自主学习</w:t>
      </w:r>
    </w:p>
    <w:p>
      <w:pPr>
        <w:spacing w:line="360" w:lineRule="auto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b/>
          <w:sz w:val="24"/>
          <w:szCs w:val="24"/>
        </w:rPr>
        <w:t>走近作者</w:t>
      </w:r>
    </w:p>
    <w:p>
      <w:pPr>
        <w:spacing w:line="360" w:lineRule="auto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吕不韦（？—前235），战国末年卫国濮阳（今河南省滑县）人。先为阳翟大商人，后被秦庄襄王任为秦相。秦王嬴政幼年即位，继任相国，掌秦国实权。秦王嬴政亲理政务后，被免职，贬迁蜀郡，忧惧自杀。</w:t>
      </w:r>
    </w:p>
    <w:p>
      <w:pPr>
        <w:spacing w:line="360" w:lineRule="auto"/>
        <w:rPr>
          <w:rFonts w:ascii="Calibri" w:hAnsi="Calibri" w:eastAsia="宋体" w:cs="Times New Roman"/>
          <w:b/>
          <w:sz w:val="24"/>
          <w:szCs w:val="24"/>
        </w:rPr>
      </w:pPr>
      <w:r>
        <w:rPr>
          <w:rFonts w:hint="eastAsia" w:ascii="Calibri" w:hAnsi="Calibri" w:eastAsia="宋体" w:cs="Times New Roman"/>
          <w:b/>
          <w:sz w:val="24"/>
          <w:szCs w:val="24"/>
        </w:rPr>
        <w:t>文学常识</w:t>
      </w:r>
    </w:p>
    <w:p>
      <w:pPr>
        <w:spacing w:line="360" w:lineRule="auto"/>
        <w:ind w:firstLine="480" w:firstLineChars="200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《吕氏春秋》又称《吕览》，先秦杂家代表著作。全书共二十六卷，分为十二纪、八览、六论，共一百六十篇。</w:t>
      </w:r>
    </w:p>
    <w:p>
      <w:pPr>
        <w:spacing w:line="360" w:lineRule="auto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b/>
          <w:sz w:val="24"/>
          <w:szCs w:val="24"/>
        </w:rPr>
        <w:t>字音字形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  <w:em w:val="dot"/>
        </w:rPr>
      </w:pPr>
      <w:r>
        <w:rPr>
          <w:rFonts w:hint="eastAsia" w:ascii="宋体" w:hAnsi="宋体" w:eastAsia="宋体" w:cs="Times New Roman"/>
          <w:sz w:val="24"/>
          <w:szCs w:val="24"/>
          <w:em w:val="dot"/>
        </w:rPr>
        <w:t>溉汲</w:t>
      </w:r>
      <w:r>
        <w:rPr>
          <w:rFonts w:ascii="宋体" w:hAnsi="宋体" w:eastAsia="宋体" w:cs="Times New Roman"/>
          <w:sz w:val="24"/>
          <w:szCs w:val="24"/>
        </w:rPr>
        <w:t>（gài jí）</w:t>
      </w:r>
    </w:p>
    <w:p>
      <w:pPr>
        <w:spacing w:line="360" w:lineRule="auto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b/>
          <w:sz w:val="24"/>
          <w:szCs w:val="24"/>
        </w:rPr>
        <w:t>基础积累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sz w:val="24"/>
          <w:szCs w:val="24"/>
        </w:rPr>
        <w:t>（</w:t>
      </w:r>
      <w:r>
        <w:rPr>
          <w:rFonts w:hint="eastAsia" w:ascii="宋体" w:hAnsi="宋体" w:eastAsia="宋体" w:cs="Times New Roman"/>
          <w:sz w:val="24"/>
          <w:szCs w:val="24"/>
        </w:rPr>
        <w:t>1）家无</w:t>
      </w:r>
      <w:r>
        <w:rPr>
          <w:rFonts w:ascii="宋体" w:hAnsi="宋体" w:eastAsia="宋体" w:cs="Times New Roman"/>
          <w:sz w:val="24"/>
          <w:szCs w:val="24"/>
        </w:rPr>
        <w:t>井而出</w:t>
      </w:r>
      <w:r>
        <w:rPr>
          <w:rFonts w:hint="eastAsia" w:ascii="宋体" w:hAnsi="宋体" w:eastAsia="宋体" w:cs="Times New Roman"/>
          <w:sz w:val="24"/>
          <w:szCs w:val="24"/>
          <w:em w:val="dot"/>
        </w:rPr>
        <w:t>溉汲</w:t>
      </w:r>
      <w:r>
        <w:rPr>
          <w:rFonts w:ascii="宋体" w:hAnsi="宋体" w:eastAsia="宋体" w:cs="Times New Roman"/>
          <w:sz w:val="24"/>
          <w:szCs w:val="24"/>
        </w:rPr>
        <w:t xml:space="preserve">  </w:t>
      </w:r>
      <w:r>
        <w:rPr>
          <w:rFonts w:hint="eastAsia" w:ascii="楷体" w:hAnsi="楷体" w:eastAsia="楷体" w:cs="Times New Roman"/>
          <w:sz w:val="24"/>
          <w:szCs w:val="24"/>
          <w:u w:val="single"/>
        </w:rPr>
        <w:t>打</w:t>
      </w:r>
      <w:r>
        <w:rPr>
          <w:rFonts w:ascii="楷体" w:hAnsi="楷体" w:eastAsia="楷体" w:cs="Times New Roman"/>
          <w:sz w:val="24"/>
          <w:szCs w:val="24"/>
          <w:u w:val="single"/>
        </w:rPr>
        <w:t>水浇田。</w:t>
      </w:r>
      <w:r>
        <w:rPr>
          <w:rFonts w:hint="eastAsia" w:ascii="楷体" w:hAnsi="楷体" w:eastAsia="楷体" w:cs="Times New Roman"/>
          <w:sz w:val="24"/>
          <w:szCs w:val="24"/>
          <w:u w:val="single"/>
        </w:rPr>
        <w:t>溉，</w:t>
      </w:r>
      <w:r>
        <w:rPr>
          <w:rFonts w:ascii="楷体" w:hAnsi="楷体" w:eastAsia="楷体" w:cs="Times New Roman"/>
          <w:sz w:val="24"/>
          <w:szCs w:val="24"/>
          <w:u w:val="single"/>
        </w:rPr>
        <w:t>浇灌、灌溉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（2）</w:t>
      </w:r>
      <w:r>
        <w:rPr>
          <w:rFonts w:hint="eastAsia" w:ascii="宋体" w:hAnsi="宋体" w:eastAsia="宋体" w:cs="Times New Roman"/>
          <w:sz w:val="24"/>
          <w:szCs w:val="24"/>
          <w:em w:val="dot"/>
        </w:rPr>
        <w:t>及</w:t>
      </w:r>
      <w:r>
        <w:rPr>
          <w:rFonts w:hint="eastAsia" w:ascii="宋体" w:hAnsi="宋体" w:eastAsia="宋体" w:cs="Times New Roman"/>
          <w:sz w:val="24"/>
          <w:szCs w:val="24"/>
        </w:rPr>
        <w:t>其</w:t>
      </w:r>
      <w:r>
        <w:rPr>
          <w:rFonts w:ascii="宋体" w:hAnsi="宋体" w:eastAsia="宋体" w:cs="Times New Roman"/>
          <w:sz w:val="24"/>
          <w:szCs w:val="24"/>
        </w:rPr>
        <w:t>家穿井</w:t>
      </w:r>
      <w:r>
        <w:rPr>
          <w:rFonts w:hint="eastAsia" w:ascii="宋体" w:hAnsi="宋体" w:eastAsia="宋体" w:cs="Times New Roman"/>
          <w:sz w:val="24"/>
          <w:szCs w:val="24"/>
        </w:rPr>
        <w:t xml:space="preserve">  </w:t>
      </w:r>
      <w:r>
        <w:rPr>
          <w:rFonts w:ascii="楷体" w:hAnsi="楷体" w:eastAsia="楷体" w:cs="Times New Roman"/>
          <w:sz w:val="24"/>
          <w:szCs w:val="24"/>
          <w:u w:val="single"/>
        </w:rPr>
        <w:t>待，等到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（3）得一人</w:t>
      </w:r>
      <w:r>
        <w:rPr>
          <w:rFonts w:ascii="宋体" w:hAnsi="宋体" w:eastAsia="宋体" w:cs="Times New Roman"/>
          <w:sz w:val="24"/>
          <w:szCs w:val="24"/>
        </w:rPr>
        <w:t>之</w:t>
      </w:r>
      <w:r>
        <w:rPr>
          <w:rFonts w:hint="eastAsia" w:ascii="宋体" w:hAnsi="宋体" w:eastAsia="宋体" w:cs="Times New Roman"/>
          <w:sz w:val="24"/>
          <w:szCs w:val="24"/>
          <w:em w:val="dot"/>
        </w:rPr>
        <w:t>使</w:t>
      </w:r>
      <w:r>
        <w:rPr>
          <w:rFonts w:hint="eastAsia" w:ascii="宋体" w:hAnsi="宋体" w:eastAsia="宋体" w:cs="Times New Roman"/>
          <w:sz w:val="24"/>
          <w:szCs w:val="24"/>
        </w:rPr>
        <w:t xml:space="preserve">  </w:t>
      </w:r>
      <w:r>
        <w:rPr>
          <w:rFonts w:ascii="楷体" w:hAnsi="楷体" w:eastAsia="楷体" w:cs="Times New Roman"/>
          <w:sz w:val="24"/>
          <w:szCs w:val="24"/>
          <w:u w:val="single"/>
        </w:rPr>
        <w:t>使唤</w:t>
      </w:r>
    </w:p>
    <w:p>
      <w:pPr>
        <w:spacing w:line="360" w:lineRule="auto"/>
        <w:rPr>
          <w:rFonts w:ascii="Calibri" w:hAnsi="Calibri" w:eastAsia="宋体" w:cs="Times New Roman"/>
          <w:b/>
          <w:sz w:val="24"/>
          <w:szCs w:val="24"/>
        </w:rPr>
      </w:pPr>
      <w:r>
        <w:rPr>
          <w:rFonts w:hint="eastAsia" w:ascii="Calibri" w:hAnsi="Calibri" w:eastAsia="宋体" w:cs="Times New Roman"/>
          <w:b/>
          <w:sz w:val="24"/>
          <w:szCs w:val="24"/>
        </w:rPr>
        <w:t>三、文本探究</w:t>
      </w:r>
    </w:p>
    <w:p>
      <w:pPr>
        <w:spacing w:line="360" w:lineRule="auto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b/>
          <w:sz w:val="24"/>
          <w:szCs w:val="24"/>
        </w:rPr>
        <w:t>整体感知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1.教师指导学生朗读。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（1）教师范读，要求学生听读，注意停顿和字音。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（2）教师提示朗读需要注意的地方。</w:t>
      </w:r>
    </w:p>
    <w:p>
      <w:pPr>
        <w:spacing w:line="360" w:lineRule="auto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2.初读课文，对照注释，借助工具书，初步理解文意。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3.请用自己的话复述这个故事。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4.划分文章层次。</w:t>
      </w:r>
    </w:p>
    <w:p>
      <w:pPr>
        <w:spacing w:line="360" w:lineRule="auto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>【交流点拨】</w:t>
      </w:r>
      <w:r>
        <w:rPr>
          <w:rFonts w:hint="eastAsia" w:ascii="楷体" w:hAnsi="楷体" w:eastAsia="楷体" w:cs="Times New Roman"/>
          <w:sz w:val="24"/>
          <w:szCs w:val="24"/>
          <w:u w:val="single"/>
        </w:rPr>
        <w:t>本文按事情发展顺序叙述，有开端、发展、结局，分为三层。第一层（第1、2句）：叙述宋国姓丁的人家因为要到外面打井水用，常要占用一个劳动力，后来自家打了井，却说为“穿井得一人”。第二层（第3、4句）：别人并未弄懂这句话的意思，就把丁氏的话传开了，一直传到国君那里。第三层（第5、6句）：丁氏告诉国君自己的话的真正意思。</w:t>
      </w:r>
    </w:p>
    <w:p>
      <w:pPr>
        <w:spacing w:line="360" w:lineRule="auto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b/>
          <w:sz w:val="24"/>
          <w:szCs w:val="24"/>
        </w:rPr>
        <w:t>深层领悟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1.这则寓言故事说明了一个什么道理？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>【交流点拨】</w:t>
      </w:r>
      <w:r>
        <w:rPr>
          <w:rFonts w:hint="eastAsia" w:ascii="楷体" w:hAnsi="楷体" w:eastAsia="楷体" w:cs="Times New Roman"/>
          <w:sz w:val="24"/>
          <w:szCs w:val="24"/>
          <w:u w:val="single"/>
        </w:rPr>
        <w:t>（1）道听途说的话不能轻信，更不能以讹传讹。（2）在现实生活中对待传闻都应采取调查研究和认真审慎的态度、去伪存真的求实精神。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2.在人人都是自媒体的时代，你觉得怎样消除“穿井得一人”的现象再次发生？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>【交流点拨】</w:t>
      </w:r>
      <w:r>
        <w:rPr>
          <w:rFonts w:hint="eastAsia" w:ascii="楷体" w:hAnsi="楷体" w:eastAsia="楷体" w:cs="Times New Roman"/>
          <w:sz w:val="24"/>
          <w:szCs w:val="24"/>
          <w:u w:val="single"/>
        </w:rPr>
        <w:t>（1）对待传闻，应采取审慎的态度，调查研究，不轻信盲从，不以讹传讹。（2）不传播未经自己考证的话。（3）具备一定的科学知识，练就一双慧眼。</w:t>
      </w:r>
    </w:p>
    <w:p>
      <w:pPr>
        <w:spacing w:line="360" w:lineRule="auto"/>
        <w:jc w:val="center"/>
        <w:rPr>
          <w:rFonts w:ascii="宋体" w:hAnsi="宋体" w:eastAsia="宋体" w:cs="Times New Roman"/>
          <w:b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 w:cs="Times New Roman"/>
          <w:b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>《杞人忧天》</w:t>
      </w:r>
    </w:p>
    <w:p>
      <w:pPr>
        <w:spacing w:line="360" w:lineRule="auto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>一、自主学习</w:t>
      </w:r>
    </w:p>
    <w:p>
      <w:pPr>
        <w:spacing w:line="360" w:lineRule="auto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>文学常识</w:t>
      </w:r>
    </w:p>
    <w:p>
      <w:pPr>
        <w:spacing w:line="360" w:lineRule="auto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《杞人忧天》选自《列子·天瑞》，题目是编者加的。杞，周朝诸侯国。《列子》，旧题为列御寇著。据后人考证，可能是晋代人的作品。今本八篇，内容多为民间故事、寓言和神话传说。列御寇，相传是战国时的道家人物，郑国人。</w:t>
      </w:r>
    </w:p>
    <w:p>
      <w:pPr>
        <w:spacing w:line="360" w:lineRule="auto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b/>
          <w:sz w:val="24"/>
          <w:szCs w:val="24"/>
        </w:rPr>
        <w:t>字音字形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em w:val="dot"/>
        </w:rPr>
        <w:t>杞</w:t>
      </w:r>
      <w:r>
        <w:rPr>
          <w:rFonts w:hint="eastAsia" w:ascii="宋体" w:hAnsi="宋体" w:eastAsia="宋体" w:cs="Times New Roman"/>
          <w:sz w:val="24"/>
          <w:szCs w:val="24"/>
        </w:rPr>
        <w:t>人（qǐ） 身</w:t>
      </w:r>
      <w:r>
        <w:rPr>
          <w:rFonts w:hint="eastAsia" w:ascii="宋体" w:hAnsi="宋体" w:eastAsia="宋体" w:cs="Times New Roman"/>
          <w:sz w:val="24"/>
          <w:szCs w:val="24"/>
          <w:em w:val="dot"/>
        </w:rPr>
        <w:t>亡</w:t>
      </w:r>
      <w:r>
        <w:rPr>
          <w:rFonts w:ascii="宋体" w:hAnsi="宋体" w:eastAsia="宋体" w:cs="Times New Roman"/>
          <w:sz w:val="24"/>
          <w:szCs w:val="24"/>
        </w:rPr>
        <w:t>所</w:t>
      </w:r>
      <w:r>
        <w:rPr>
          <w:rFonts w:hint="eastAsia" w:ascii="宋体" w:hAnsi="宋体" w:eastAsia="宋体" w:cs="Times New Roman"/>
          <w:sz w:val="24"/>
          <w:szCs w:val="24"/>
        </w:rPr>
        <w:t>寄（</w:t>
      </w:r>
      <w:r>
        <w:rPr>
          <w:rFonts w:ascii="宋体" w:hAnsi="宋体" w:eastAsia="宋体" w:cs="Times New Roman"/>
          <w:sz w:val="24"/>
          <w:szCs w:val="24"/>
        </w:rPr>
        <w:t>wú</w:t>
      </w:r>
      <w:r>
        <w:rPr>
          <w:rFonts w:hint="eastAsia" w:ascii="宋体" w:hAnsi="宋体" w:eastAsia="宋体" w:cs="Times New Roman"/>
          <w:sz w:val="24"/>
          <w:szCs w:val="24"/>
        </w:rPr>
        <w:t xml:space="preserve">） </w:t>
      </w:r>
      <w:r>
        <w:rPr>
          <w:rFonts w:hint="eastAsia" w:ascii="宋体" w:hAnsi="宋体" w:eastAsia="宋体" w:cs="Times New Roman"/>
          <w:sz w:val="24"/>
          <w:szCs w:val="24"/>
          <w:em w:val="dot"/>
        </w:rPr>
        <w:t>躇</w:t>
      </w:r>
      <w:r>
        <w:rPr>
          <w:rFonts w:hint="eastAsia" w:ascii="宋体" w:hAnsi="宋体" w:eastAsia="宋体" w:cs="Times New Roman"/>
          <w:sz w:val="24"/>
          <w:szCs w:val="24"/>
        </w:rPr>
        <w:t>步（chú）　</w:t>
      </w:r>
      <w:r>
        <w:rPr>
          <w:rFonts w:hint="eastAsia" w:ascii="宋体" w:hAnsi="宋体" w:eastAsia="宋体" w:cs="Times New Roman"/>
          <w:sz w:val="24"/>
          <w:szCs w:val="24"/>
          <w:em w:val="dot"/>
        </w:rPr>
        <w:t>跐</w:t>
      </w:r>
      <w:r>
        <w:rPr>
          <w:rFonts w:hint="eastAsia" w:ascii="宋体" w:hAnsi="宋体" w:eastAsia="宋体" w:cs="Times New Roman"/>
          <w:sz w:val="24"/>
          <w:szCs w:val="24"/>
        </w:rPr>
        <w:t>蹈（cǐ）　</w:t>
      </w:r>
      <w:r>
        <w:rPr>
          <w:rFonts w:hint="eastAsia" w:ascii="宋体" w:hAnsi="宋体" w:eastAsia="宋体" w:cs="Times New Roman"/>
          <w:sz w:val="24"/>
          <w:szCs w:val="24"/>
          <w:em w:val="dot"/>
        </w:rPr>
        <w:t>舍</w:t>
      </w:r>
      <w:r>
        <w:rPr>
          <w:rFonts w:hint="eastAsia" w:ascii="宋体" w:hAnsi="宋体" w:eastAsia="宋体" w:cs="Times New Roman"/>
          <w:sz w:val="24"/>
          <w:szCs w:val="24"/>
        </w:rPr>
        <w:t>然（shì）　</w:t>
      </w:r>
      <w:r>
        <w:rPr>
          <w:rFonts w:hint="eastAsia" w:ascii="宋体" w:hAnsi="宋体" w:eastAsia="宋体" w:cs="Times New Roman"/>
          <w:sz w:val="24"/>
          <w:szCs w:val="24"/>
          <w:em w:val="dot"/>
        </w:rPr>
        <w:t>中</w:t>
      </w:r>
      <w:r>
        <w:rPr>
          <w:rFonts w:hint="eastAsia" w:ascii="宋体" w:hAnsi="宋体" w:eastAsia="宋体" w:cs="Times New Roman"/>
          <w:sz w:val="24"/>
          <w:szCs w:val="24"/>
        </w:rPr>
        <w:t>伤（zhònɡ）</w:t>
      </w:r>
    </w:p>
    <w:p>
      <w:pPr>
        <w:spacing w:line="360" w:lineRule="auto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b/>
          <w:sz w:val="24"/>
          <w:szCs w:val="24"/>
        </w:rPr>
        <w:t>基础积累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（1）身</w:t>
      </w:r>
      <w:r>
        <w:rPr>
          <w:rFonts w:hint="eastAsia" w:ascii="宋体" w:hAnsi="宋体" w:eastAsia="宋体" w:cs="Times New Roman"/>
          <w:sz w:val="24"/>
          <w:szCs w:val="24"/>
          <w:em w:val="dot"/>
        </w:rPr>
        <w:t>亡</w:t>
      </w:r>
      <w:r>
        <w:rPr>
          <w:rFonts w:hint="eastAsia" w:ascii="宋体" w:hAnsi="宋体" w:eastAsia="宋体" w:cs="Times New Roman"/>
          <w:sz w:val="24"/>
          <w:szCs w:val="24"/>
        </w:rPr>
        <w:t xml:space="preserve">所寄  </w:t>
      </w:r>
      <w:r>
        <w:rPr>
          <w:rFonts w:ascii="楷体" w:hAnsi="楷体" w:eastAsia="楷体" w:cs="Times New Roman"/>
          <w:sz w:val="24"/>
          <w:szCs w:val="24"/>
          <w:u w:val="single"/>
        </w:rPr>
        <w:t>无，没有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</w:t>
      </w:r>
      <w:r>
        <w:rPr>
          <w:rFonts w:ascii="宋体" w:hAnsi="宋体" w:eastAsia="宋体" w:cs="Times New Roman"/>
          <w:sz w:val="24"/>
          <w:szCs w:val="24"/>
        </w:rPr>
        <w:t>2</w:t>
      </w:r>
      <w:r>
        <w:rPr>
          <w:rFonts w:hint="eastAsia" w:ascii="宋体" w:hAnsi="宋体" w:eastAsia="宋体" w:cs="Times New Roman"/>
          <w:sz w:val="24"/>
          <w:szCs w:val="24"/>
        </w:rPr>
        <w:t>）因往</w:t>
      </w:r>
      <w:r>
        <w:rPr>
          <w:rFonts w:hint="eastAsia" w:ascii="宋体" w:hAnsi="宋体" w:eastAsia="宋体" w:cs="Times New Roman"/>
          <w:sz w:val="24"/>
          <w:szCs w:val="24"/>
          <w:em w:val="dot"/>
        </w:rPr>
        <w:t>晓</w:t>
      </w:r>
      <w:r>
        <w:rPr>
          <w:rFonts w:hint="eastAsia" w:ascii="宋体" w:hAnsi="宋体" w:eastAsia="宋体" w:cs="Times New Roman"/>
          <w:sz w:val="24"/>
          <w:szCs w:val="24"/>
        </w:rPr>
        <w:t>之</w:t>
      </w:r>
      <w:r>
        <w:rPr>
          <w:rFonts w:ascii="宋体" w:hAnsi="宋体" w:eastAsia="宋体" w:cs="Times New Roman"/>
          <w:sz w:val="24"/>
          <w:szCs w:val="24"/>
        </w:rPr>
        <w:t xml:space="preserve">  </w:t>
      </w:r>
      <w:r>
        <w:rPr>
          <w:rFonts w:hint="eastAsia" w:ascii="楷体" w:hAnsi="楷体" w:eastAsia="楷体" w:cs="Times New Roman"/>
          <w:sz w:val="24"/>
          <w:szCs w:val="24"/>
          <w:u w:val="single"/>
        </w:rPr>
        <w:t>告知</w:t>
      </w:r>
      <w:r>
        <w:rPr>
          <w:rFonts w:ascii="楷体" w:hAnsi="楷体" w:eastAsia="楷体" w:cs="Times New Roman"/>
          <w:sz w:val="24"/>
          <w:szCs w:val="24"/>
          <w:u w:val="single"/>
        </w:rPr>
        <w:t>，开导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</w:t>
      </w:r>
      <w:r>
        <w:rPr>
          <w:rFonts w:ascii="宋体" w:hAnsi="宋体" w:eastAsia="宋体" w:cs="Times New Roman"/>
          <w:sz w:val="24"/>
          <w:szCs w:val="24"/>
        </w:rPr>
        <w:t>3</w:t>
      </w:r>
      <w:r>
        <w:rPr>
          <w:rFonts w:hint="eastAsia" w:ascii="宋体" w:hAnsi="宋体" w:eastAsia="宋体" w:cs="Times New Roman"/>
          <w:sz w:val="24"/>
          <w:szCs w:val="24"/>
        </w:rPr>
        <w:t>）</w:t>
      </w:r>
      <w:r>
        <w:rPr>
          <w:rFonts w:hint="eastAsia" w:ascii="宋体" w:hAnsi="宋体" w:eastAsia="宋体" w:cs="Times New Roman"/>
          <w:sz w:val="24"/>
          <w:szCs w:val="24"/>
          <w:em w:val="dot"/>
        </w:rPr>
        <w:t>若</w:t>
      </w:r>
      <w:r>
        <w:rPr>
          <w:rFonts w:ascii="宋体" w:hAnsi="宋体" w:eastAsia="宋体" w:cs="Times New Roman"/>
          <w:sz w:val="24"/>
          <w:szCs w:val="24"/>
        </w:rPr>
        <w:t>屈伸呼吸</w:t>
      </w:r>
      <w:r>
        <w:rPr>
          <w:rFonts w:hint="eastAsia" w:ascii="宋体" w:hAnsi="宋体" w:eastAsia="宋体" w:cs="Times New Roman"/>
          <w:sz w:val="24"/>
          <w:szCs w:val="24"/>
        </w:rPr>
        <w:t xml:space="preserve">  </w:t>
      </w:r>
      <w:r>
        <w:rPr>
          <w:rFonts w:hint="eastAsia" w:ascii="楷体" w:hAnsi="楷体" w:eastAsia="楷体" w:cs="Times New Roman"/>
          <w:sz w:val="24"/>
          <w:szCs w:val="24"/>
          <w:u w:val="single"/>
        </w:rPr>
        <w:t>你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</w:t>
      </w:r>
      <w:r>
        <w:rPr>
          <w:rFonts w:ascii="宋体" w:hAnsi="宋体" w:eastAsia="宋体" w:cs="Times New Roman"/>
          <w:sz w:val="24"/>
          <w:szCs w:val="24"/>
        </w:rPr>
        <w:t>4</w:t>
      </w:r>
      <w:r>
        <w:rPr>
          <w:rFonts w:hint="eastAsia" w:ascii="宋体" w:hAnsi="宋体" w:eastAsia="宋体" w:cs="Times New Roman"/>
          <w:sz w:val="24"/>
          <w:szCs w:val="24"/>
        </w:rPr>
        <w:t>）若</w:t>
      </w:r>
      <w:r>
        <w:rPr>
          <w:rFonts w:hint="eastAsia" w:ascii="宋体" w:hAnsi="宋体" w:eastAsia="宋体" w:cs="Times New Roman"/>
          <w:sz w:val="24"/>
          <w:szCs w:val="24"/>
          <w:em w:val="dot"/>
        </w:rPr>
        <w:t>躇步跐蹈</w:t>
      </w:r>
      <w:r>
        <w:rPr>
          <w:rFonts w:hint="eastAsia" w:ascii="宋体" w:hAnsi="宋体" w:eastAsia="宋体" w:cs="Times New Roman"/>
          <w:sz w:val="24"/>
          <w:szCs w:val="24"/>
        </w:rPr>
        <w:t xml:space="preserve">  </w:t>
      </w:r>
      <w:r>
        <w:rPr>
          <w:rFonts w:hint="eastAsia" w:ascii="楷体" w:hAnsi="楷体" w:eastAsia="楷体" w:cs="Times New Roman"/>
          <w:sz w:val="24"/>
          <w:szCs w:val="24"/>
          <w:u w:val="single"/>
        </w:rPr>
        <w:t>踩、踏</w:t>
      </w:r>
    </w:p>
    <w:p>
      <w:pPr>
        <w:spacing w:line="360" w:lineRule="auto"/>
        <w:rPr>
          <w:rFonts w:ascii="楷体" w:hAnsi="楷体" w:eastAsia="楷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</w:rPr>
        <w:t>（</w:t>
      </w:r>
      <w:r>
        <w:rPr>
          <w:rFonts w:ascii="宋体" w:hAnsi="宋体" w:eastAsia="宋体" w:cs="Times New Roman"/>
          <w:sz w:val="24"/>
          <w:szCs w:val="24"/>
        </w:rPr>
        <w:t>5</w:t>
      </w:r>
      <w:r>
        <w:rPr>
          <w:rFonts w:hint="eastAsia" w:ascii="宋体" w:hAnsi="宋体" w:eastAsia="宋体" w:cs="Times New Roman"/>
          <w:sz w:val="24"/>
          <w:szCs w:val="24"/>
        </w:rPr>
        <w:t>）</w:t>
      </w:r>
      <w:r>
        <w:rPr>
          <w:rFonts w:hint="eastAsia" w:ascii="宋体" w:hAnsi="宋体" w:eastAsia="宋体" w:cs="Times New Roman"/>
          <w:sz w:val="24"/>
          <w:szCs w:val="24"/>
          <w:em w:val="dot"/>
        </w:rPr>
        <w:t>只使</w:t>
      </w:r>
      <w:r>
        <w:rPr>
          <w:rFonts w:hint="eastAsia" w:ascii="宋体" w:hAnsi="宋体" w:eastAsia="宋体" w:cs="Times New Roman"/>
          <w:sz w:val="24"/>
          <w:szCs w:val="24"/>
        </w:rPr>
        <w:t xml:space="preserve">坠  </w:t>
      </w:r>
      <w:r>
        <w:rPr>
          <w:rFonts w:hint="eastAsia" w:ascii="楷体" w:hAnsi="楷体" w:eastAsia="楷体" w:cs="Times New Roman"/>
          <w:sz w:val="24"/>
          <w:szCs w:val="24"/>
          <w:u w:val="single"/>
        </w:rPr>
        <w:t>纵使</w:t>
      </w:r>
      <w:r>
        <w:rPr>
          <w:rFonts w:ascii="楷体" w:hAnsi="楷体" w:eastAsia="楷体" w:cs="Times New Roman"/>
          <w:sz w:val="24"/>
          <w:szCs w:val="24"/>
          <w:u w:val="single"/>
        </w:rPr>
        <w:t>，即使</w:t>
      </w:r>
    </w:p>
    <w:p>
      <w:pPr>
        <w:spacing w:line="360" w:lineRule="auto"/>
        <w:rPr>
          <w:rFonts w:ascii="楷体" w:hAnsi="楷体" w:eastAsia="楷体" w:cs="Times New Roman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</w:rPr>
        <w:t>（</w:t>
      </w:r>
      <w:r>
        <w:rPr>
          <w:rFonts w:ascii="宋体" w:hAnsi="宋体" w:eastAsia="宋体" w:cs="Times New Roman"/>
          <w:sz w:val="24"/>
          <w:szCs w:val="24"/>
        </w:rPr>
        <w:t>6</w:t>
      </w:r>
      <w:r>
        <w:rPr>
          <w:rFonts w:hint="eastAsia" w:ascii="宋体" w:hAnsi="宋体" w:eastAsia="宋体" w:cs="Times New Roman"/>
          <w:sz w:val="24"/>
          <w:szCs w:val="24"/>
        </w:rPr>
        <w:t>）</w:t>
      </w:r>
      <w:r>
        <w:rPr>
          <w:rFonts w:hint="eastAsia" w:ascii="宋体" w:hAnsi="宋体" w:eastAsia="宋体" w:cs="Times New Roman"/>
          <w:sz w:val="24"/>
          <w:szCs w:val="24"/>
          <w:em w:val="dot"/>
        </w:rPr>
        <w:t>释然</w:t>
      </w:r>
      <w:r>
        <w:rPr>
          <w:rFonts w:hint="eastAsia" w:ascii="宋体" w:hAnsi="宋体" w:eastAsia="宋体" w:cs="Times New Roman"/>
          <w:sz w:val="24"/>
          <w:szCs w:val="24"/>
        </w:rPr>
        <w:t xml:space="preserve">  </w:t>
      </w:r>
      <w:r>
        <w:rPr>
          <w:rFonts w:hint="eastAsia" w:ascii="楷体" w:hAnsi="楷体" w:eastAsia="楷体" w:cs="Times New Roman"/>
          <w:sz w:val="24"/>
          <w:szCs w:val="24"/>
          <w:u w:val="single"/>
        </w:rPr>
        <w:t>消除疑虑</w:t>
      </w:r>
      <w:r>
        <w:rPr>
          <w:rFonts w:ascii="楷体" w:hAnsi="楷体" w:eastAsia="楷体" w:cs="Times New Roman"/>
          <w:sz w:val="24"/>
          <w:szCs w:val="24"/>
          <w:u w:val="single"/>
        </w:rPr>
        <w:t>的样子。舍</w:t>
      </w:r>
      <w:r>
        <w:rPr>
          <w:rFonts w:hint="eastAsia" w:ascii="楷体" w:hAnsi="楷体" w:eastAsia="楷体" w:cs="Times New Roman"/>
          <w:sz w:val="24"/>
          <w:szCs w:val="24"/>
          <w:u w:val="single"/>
        </w:rPr>
        <w:t>，</w:t>
      </w:r>
      <w:r>
        <w:rPr>
          <w:rFonts w:ascii="楷体" w:hAnsi="楷体" w:eastAsia="楷体" w:cs="Times New Roman"/>
          <w:sz w:val="24"/>
          <w:szCs w:val="24"/>
          <w:u w:val="single"/>
        </w:rPr>
        <w:t>同“</w:t>
      </w:r>
      <w:r>
        <w:rPr>
          <w:rFonts w:hint="eastAsia" w:ascii="楷体" w:hAnsi="楷体" w:eastAsia="楷体" w:cs="Times New Roman"/>
          <w:sz w:val="24"/>
          <w:szCs w:val="24"/>
          <w:u w:val="single"/>
        </w:rPr>
        <w:t>释</w:t>
      </w:r>
      <w:r>
        <w:rPr>
          <w:rFonts w:ascii="楷体" w:hAnsi="楷体" w:eastAsia="楷体" w:cs="Times New Roman"/>
          <w:sz w:val="24"/>
          <w:szCs w:val="24"/>
          <w:u w:val="single"/>
        </w:rPr>
        <w:t>”</w:t>
      </w:r>
      <w:r>
        <w:rPr>
          <w:rFonts w:hint="eastAsia" w:ascii="楷体" w:hAnsi="楷体" w:eastAsia="楷体" w:cs="Times New Roman"/>
          <w:sz w:val="24"/>
          <w:szCs w:val="24"/>
          <w:u w:val="single"/>
        </w:rPr>
        <w:t>，</w:t>
      </w:r>
      <w:r>
        <w:rPr>
          <w:rFonts w:ascii="楷体" w:hAnsi="楷体" w:eastAsia="楷体" w:cs="Times New Roman"/>
          <w:sz w:val="24"/>
          <w:szCs w:val="24"/>
          <w:u w:val="single"/>
        </w:rPr>
        <w:t>解除、消除</w:t>
      </w:r>
    </w:p>
    <w:p>
      <w:pPr>
        <w:spacing w:line="360" w:lineRule="auto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b/>
          <w:sz w:val="24"/>
          <w:szCs w:val="24"/>
        </w:rPr>
        <w:t>二、文本探究</w:t>
      </w:r>
    </w:p>
    <w:p>
      <w:pPr>
        <w:spacing w:line="360" w:lineRule="auto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Calibri" w:hAnsi="Calibri" w:eastAsia="宋体" w:cs="Times New Roman"/>
          <w:b/>
          <w:sz w:val="24"/>
          <w:szCs w:val="24"/>
        </w:rPr>
        <w:t>整体感知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1.自由朗读课文，结合注释疏通文意，尤其注意积累重点字词的含义。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2.杞人“忧”什么？“忧”到什么程度？后来杞人的情绪发生了什么变化？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>【交流点拨】</w:t>
      </w:r>
      <w:r>
        <w:rPr>
          <w:rFonts w:hint="eastAsia" w:ascii="楷体" w:hAnsi="楷体" w:eastAsia="楷体" w:cs="Times New Roman"/>
          <w:sz w:val="24"/>
          <w:szCs w:val="24"/>
          <w:u w:val="single"/>
        </w:rPr>
        <w:t>忧天地崩坠，身亡所寄。废寝食。舍然大喜。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3.“晓之者”是怎样解“忧”的？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>【交流点拨】</w:t>
      </w:r>
      <w:r>
        <w:rPr>
          <w:rFonts w:hint="eastAsia" w:ascii="楷体" w:hAnsi="楷体" w:eastAsia="楷体" w:cs="Times New Roman"/>
          <w:sz w:val="24"/>
          <w:szCs w:val="24"/>
          <w:u w:val="single"/>
        </w:rPr>
        <w:t>先解释天不过是积聚的气体罢了，无处没有空气，不会塌；再解释日月星辰是空气中发光的东西，即使掉下来，也不会伤害什么。最后解释地不过是堆积的土块罢了，填满了四处，不会陷下去。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4.你如何看待《杞人忧天》中那个好心人的解释？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>【交流点拨】</w:t>
      </w:r>
      <w:r>
        <w:rPr>
          <w:rFonts w:hint="eastAsia" w:ascii="楷体" w:hAnsi="楷体" w:eastAsia="楷体" w:cs="Times New Roman"/>
          <w:sz w:val="24"/>
          <w:szCs w:val="24"/>
          <w:u w:val="single"/>
        </w:rPr>
        <w:t>寓言中的那位好心人对天、地、星、月的解释是不科学的，只能代表当时的认识水平，但他那种关心他人的精神、耐心诱导的做法，还是值得学习的。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>深层领悟</w:t>
      </w:r>
    </w:p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如果从积极的方面看待“杞人忧天”，你会做出什么评价?请结合你的学习或生活说一说。</w:t>
      </w:r>
    </w:p>
    <w:p>
      <w:pPr>
        <w:spacing w:line="360" w:lineRule="auto"/>
        <w:rPr>
          <w:rFonts w:ascii="Calibri" w:hAnsi="Calibri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u w:val="single"/>
        </w:rPr>
        <w:t>【交流点拨】</w:t>
      </w:r>
      <w:r>
        <w:rPr>
          <w:rFonts w:hint="eastAsia" w:ascii="楷体" w:hAnsi="楷体" w:eastAsia="楷体" w:cs="Times New Roman"/>
          <w:sz w:val="24"/>
          <w:szCs w:val="24"/>
          <w:u w:val="single"/>
        </w:rPr>
        <w:t>这是发现问题并且勤于探究的良好表现。比如，在学校学习应对灾难的课程，是在教给孩子们在灾难面前自救的方法；把应急预案的制订当作一件严肃的事情来做，组织仿真演练……早早做了准备，在天灾面前我们肯定不会有那么多恐惧，损失肯定也会减少很多，这正是“杞人忧天”的积极意义。</w:t>
      </w:r>
    </w:p>
    <w:p>
      <w:pPr>
        <w:spacing w:line="360" w:lineRule="auto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Calibri" w:hAnsi="Calibri" w:eastAsia="宋体" w:cs="Times New Roman"/>
          <w:b/>
          <w:sz w:val="24"/>
          <w:szCs w:val="24"/>
        </w:rPr>
        <w:t>三、板书设计</w:t>
      </w:r>
    </w:p>
    <w:p>
      <w:pPr>
        <w:spacing w:line="360" w:lineRule="auto"/>
        <w:jc w:val="center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>穿井得一人:</w:t>
      </w:r>
      <w:r>
        <w:rPr>
          <w:rFonts w:hint="eastAsia" w:ascii="宋体" w:hAnsi="宋体" w:eastAsia="宋体" w:cs="Times New Roman"/>
          <w:bCs/>
          <w:sz w:val="24"/>
          <w:szCs w:val="24"/>
        </w:rPr>
        <w:t>凡事</w:t>
      </w:r>
      <w:r>
        <w:rPr>
          <w:rFonts w:ascii="宋体" w:hAnsi="宋体" w:eastAsia="宋体" w:cs="Times New Roman"/>
          <w:bCs/>
          <w:sz w:val="24"/>
          <w:szCs w:val="24"/>
        </w:rPr>
        <w:t>要认真思索，不轻信传言。</w:t>
      </w:r>
    </w:p>
    <w:p>
      <w:pPr>
        <w:spacing w:line="360" w:lineRule="auto"/>
        <w:jc w:val="center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 xml:space="preserve">       杞人忧天</w:t>
      </w:r>
      <w:r>
        <w:rPr>
          <w:rFonts w:ascii="宋体" w:hAnsi="宋体" w:eastAsia="宋体" w:cs="Times New Roman"/>
          <w:b/>
          <w:sz w:val="24"/>
          <w:szCs w:val="24"/>
        </w:rPr>
        <w:t>：</w:t>
      </w:r>
      <w:r>
        <w:rPr>
          <w:rFonts w:hint="eastAsia" w:ascii="宋体" w:hAnsi="宋体" w:eastAsia="宋体" w:cs="Times New Roman"/>
          <w:bCs/>
          <w:sz w:val="24"/>
          <w:szCs w:val="24"/>
        </w:rPr>
        <w:t>不要为</w:t>
      </w:r>
      <w:r>
        <w:rPr>
          <w:rFonts w:ascii="宋体" w:hAnsi="宋体" w:eastAsia="宋体" w:cs="Times New Roman"/>
          <w:bCs/>
          <w:sz w:val="24"/>
          <w:szCs w:val="24"/>
        </w:rPr>
        <w:t>没有必要或毫无根据的事情担忧。</w:t>
      </w:r>
    </w:p>
    <w:p>
      <w:pPr>
        <w:spacing w:line="360" w:lineRule="auto"/>
        <w:rPr>
          <w:sz w:val="24"/>
          <w:szCs w:val="24"/>
        </w:rPr>
      </w:pPr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17pt;width:24pt;mso-position-horizontal-relative:page;mso-position-vertical-relative:page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BAF"/>
    <w:rsid w:val="00083BAF"/>
    <w:rsid w:val="004A08EE"/>
    <w:rsid w:val="00715A99"/>
    <w:rsid w:val="00762360"/>
    <w:rsid w:val="00EA59BA"/>
    <w:rsid w:val="00F4413C"/>
    <w:rsid w:val="1A0615A0"/>
    <w:rsid w:val="34AD6F8A"/>
    <w:rsid w:val="6B2E53D0"/>
    <w:rsid w:val="7E720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7</Pages>
  <Words>3893</Words>
  <Characters>3933</Characters>
  <Lines>29</Lines>
  <Paragraphs>8</Paragraphs>
  <TotalTime>0</TotalTime>
  <ScaleCrop>false</ScaleCrop>
  <LinksUpToDate>false</LinksUpToDate>
  <CharactersWithSpaces>4020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2021-06-26T05:07:00Z</dcterms:created>
  <dc:creator>21cnjy.com</dc:creator>
  <cp:keywords>21</cp:keywords>
  <cp:lastModifiedBy>Administrator</cp:lastModifiedBy>
  <dcterms:modified xsi:type="dcterms:W3CDTF">2021-06-28T15:23:55Z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